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432" w14:textId="5880EF6C" w:rsidR="00E82DE2" w:rsidRDefault="00BA2E5E" w:rsidP="00E96AE8">
      <w:pPr>
        <w:ind w:left="-567"/>
      </w:pPr>
      <w:r>
        <w:rPr>
          <w:noProof/>
          <w:lang w:eastAsia="en-GB"/>
        </w:rPr>
        <w:drawing>
          <wp:anchor distT="0" distB="0" distL="114300" distR="114300" simplePos="0" relativeHeight="251668480" behindDoc="1" locked="0" layoutInCell="1" allowOverlap="1" wp14:anchorId="361DB26C" wp14:editId="7EB8EE10">
            <wp:simplePos x="0" y="0"/>
            <wp:positionH relativeFrom="column">
              <wp:posOffset>-608965</wp:posOffset>
            </wp:positionH>
            <wp:positionV relativeFrom="paragraph">
              <wp:posOffset>0</wp:posOffset>
            </wp:positionV>
            <wp:extent cx="932180" cy="1057275"/>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932180" cy="1057275"/>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9264"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2F3D8" id="_x0000_t202" coordsize="21600,21600" o:spt="202" path="m,l,21600r21600,l21600,xe">
                <v:stroke joinstyle="miter"/>
                <v:path gradientshapeok="t" o:connecttype="rect"/>
              </v:shapetype>
              <v:shape id="Text Box 2" o:spid="_x0000_s1026" type="#_x0000_t202" style="position:absolute;left:0;text-align:left;margin-left:320.95pt;margin-top:9.9pt;width:143.25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" filled="f" stroked="f">
                <v:textbox>
                  <w:txbxContent>
                    <w:p w14:paraId="101319AD" w14:textId="77777777" w:rsidR="00E96AE8" w:rsidRDefault="00E96AE8" w:rsidP="00E96AE8"/>
                  </w:txbxContent>
                </v:textbox>
                <w10:wrap type="square"/>
              </v:shape>
            </w:pict>
          </mc:Fallback>
        </mc:AlternateContent>
      </w:r>
      <w:r w:rsidR="00B55372">
        <w:t xml:space="preserve">      </w:t>
      </w:r>
    </w:p>
    <w:p w14:paraId="304311B4" w14:textId="44AE461A" w:rsidR="00E82DE2" w:rsidRDefault="00E82DE2" w:rsidP="00E96AE8">
      <w:pPr>
        <w:ind w:left="-567"/>
      </w:pPr>
    </w:p>
    <w:p w14:paraId="180B016E" w14:textId="3D9617F0" w:rsidR="00E82DE2" w:rsidRDefault="00E82DE2" w:rsidP="00E96AE8">
      <w:pPr>
        <w:ind w:left="-567"/>
      </w:pPr>
    </w:p>
    <w:p w14:paraId="7942A708" w14:textId="1F26918F" w:rsidR="00E82DE2" w:rsidRDefault="00E82DE2" w:rsidP="00E96AE8">
      <w:pPr>
        <w:ind w:left="-567"/>
      </w:pPr>
    </w:p>
    <w:p w14:paraId="0D0EE874" w14:textId="7FF0EB54" w:rsidR="00E82DE2" w:rsidRDefault="00E82DE2" w:rsidP="00E96AE8">
      <w:pPr>
        <w:ind w:left="-567"/>
      </w:pPr>
    </w:p>
    <w:p w14:paraId="0FF85813" w14:textId="6BC591FE" w:rsidR="00E82DE2" w:rsidRDefault="00E82DE2" w:rsidP="00E96AE8">
      <w:pPr>
        <w:ind w:left="-567"/>
      </w:pPr>
    </w:p>
    <w:p w14:paraId="455791A4" w14:textId="77777777" w:rsidR="00E82DE2" w:rsidRDefault="00E82DE2" w:rsidP="00E96AE8">
      <w:pPr>
        <w:ind w:left="-567"/>
      </w:pPr>
    </w:p>
    <w:p w14:paraId="2B88BAF6" w14:textId="538A5830" w:rsidR="005B158E" w:rsidRPr="002E6687" w:rsidRDefault="00D001AA" w:rsidP="00801D69">
      <w:pPr>
        <w:jc w:val="center"/>
        <w:rPr>
          <w:rFonts w:cs="Arial"/>
          <w:b/>
          <w:bCs/>
          <w:sz w:val="22"/>
          <w:szCs w:val="22"/>
        </w:rPr>
      </w:pPr>
      <w:r w:rsidRPr="002E6687">
        <w:rPr>
          <w:rFonts w:cs="Arial"/>
          <w:b/>
          <w:bCs/>
          <w:sz w:val="22"/>
          <w:szCs w:val="22"/>
        </w:rPr>
        <w:t xml:space="preserve">Duty of Candour </w:t>
      </w:r>
      <w:r w:rsidR="006D7CFD" w:rsidRPr="002E6687">
        <w:rPr>
          <w:rFonts w:cs="Arial"/>
          <w:b/>
          <w:bCs/>
          <w:sz w:val="22"/>
          <w:szCs w:val="22"/>
        </w:rPr>
        <w:t xml:space="preserve">Annual </w:t>
      </w:r>
      <w:r w:rsidRPr="002E6687">
        <w:rPr>
          <w:rFonts w:cs="Arial"/>
          <w:b/>
          <w:bCs/>
          <w:sz w:val="22"/>
          <w:szCs w:val="22"/>
        </w:rPr>
        <w:t>Report</w:t>
      </w:r>
    </w:p>
    <w:p w14:paraId="1E624824" w14:textId="3B764EDE" w:rsidR="006703FA" w:rsidRDefault="006703FA" w:rsidP="00AB11BA">
      <w:pPr>
        <w:ind w:left="57"/>
        <w:rPr>
          <w:rFonts w:cs="Arial"/>
          <w:sz w:val="22"/>
          <w:szCs w:val="22"/>
        </w:rPr>
      </w:pPr>
    </w:p>
    <w:p w14:paraId="44BC608E" w14:textId="77777777" w:rsidR="006703FA" w:rsidRDefault="006703FA" w:rsidP="00AB11BA">
      <w:pPr>
        <w:ind w:left="57"/>
        <w:rPr>
          <w:rFonts w:cs="Arial"/>
          <w:sz w:val="22"/>
          <w:szCs w:val="22"/>
        </w:rPr>
      </w:pPr>
    </w:p>
    <w:p w14:paraId="098F68CF" w14:textId="785D9C2B"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14EE0750"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proofErr w:type="spellStart"/>
      <w:r w:rsidR="008067E5">
        <w:t>DoC</w:t>
      </w:r>
      <w:proofErr w:type="spellEnd"/>
      <w:r w:rsidR="008067E5">
        <w:t xml:space="preserve"> events are recorded on in</w:t>
      </w:r>
      <w:r w:rsidR="00E966A1">
        <w:t xml:space="preserve">cident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003E33A9">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003E33A9">
        <w:tc>
          <w:tcPr>
            <w:tcW w:w="4479" w:type="dxa"/>
          </w:tcPr>
          <w:p w14:paraId="73A2E45F" w14:textId="3E2050D8" w:rsidR="0001213C" w:rsidRDefault="004E17F5" w:rsidP="00AB11BA">
            <w:r>
              <w:t xml:space="preserve">Date of Report </w:t>
            </w:r>
          </w:p>
        </w:tc>
        <w:tc>
          <w:tcPr>
            <w:tcW w:w="4474" w:type="dxa"/>
          </w:tcPr>
          <w:p w14:paraId="4B20161C" w14:textId="479D2B41" w:rsidR="0001213C" w:rsidRDefault="002639A0" w:rsidP="00AB11BA">
            <w:r>
              <w:t>1</w:t>
            </w:r>
            <w:r w:rsidRPr="002639A0">
              <w:rPr>
                <w:vertAlign w:val="superscript"/>
              </w:rPr>
              <w:t>st</w:t>
            </w:r>
            <w:r>
              <w:t xml:space="preserve"> April 2022</w:t>
            </w:r>
          </w:p>
        </w:tc>
      </w:tr>
      <w:tr w:rsidR="0001213C" w14:paraId="572477DF" w14:textId="77777777" w:rsidTr="003E33A9">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1AA021B5" w:rsidR="0001213C" w:rsidRDefault="002639A0" w:rsidP="00AB11BA">
            <w:r>
              <w:t>Yes</w:t>
            </w:r>
          </w:p>
        </w:tc>
      </w:tr>
      <w:tr w:rsidR="0001213C" w14:paraId="2AB76809" w14:textId="77777777" w:rsidTr="003E33A9">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05411B58" w:rsidR="0001213C" w:rsidRDefault="002639A0" w:rsidP="00AB11BA">
            <w:r>
              <w:t>Yes</w:t>
            </w:r>
          </w:p>
        </w:tc>
      </w:tr>
      <w:tr w:rsidR="0001213C" w14:paraId="72E319B3" w14:textId="77777777" w:rsidTr="003E33A9">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241330C2" w14:textId="77777777" w:rsidR="0001213C" w:rsidRDefault="00E82D11" w:rsidP="00AB11BA">
            <w:r>
              <w:t>Number of times this has happened (April - March)</w:t>
            </w:r>
          </w:p>
          <w:p w14:paraId="7AE01A84" w14:textId="77777777" w:rsidR="002639A0" w:rsidRDefault="002639A0" w:rsidP="00AB11BA"/>
          <w:p w14:paraId="15016DEF" w14:textId="02662E05" w:rsidR="002639A0" w:rsidRDefault="002639A0" w:rsidP="00AB11BA">
            <w:r>
              <w:t>1</w:t>
            </w:r>
          </w:p>
        </w:tc>
      </w:tr>
      <w:tr w:rsidR="0001213C" w14:paraId="27AEAC1D" w14:textId="77777777" w:rsidTr="003E33A9">
        <w:tc>
          <w:tcPr>
            <w:tcW w:w="4479" w:type="dxa"/>
          </w:tcPr>
          <w:p w14:paraId="0D5DEADB" w14:textId="12B33DBD" w:rsidR="0001213C" w:rsidRDefault="00DA6EDB" w:rsidP="00AB11BA">
            <w:r>
              <w:t>A person died</w:t>
            </w:r>
            <w:r w:rsidR="005F5C85">
              <w:t>?</w:t>
            </w:r>
          </w:p>
        </w:tc>
        <w:tc>
          <w:tcPr>
            <w:tcW w:w="4474" w:type="dxa"/>
          </w:tcPr>
          <w:p w14:paraId="67078CBA" w14:textId="77777777" w:rsidR="0001213C" w:rsidRDefault="0001213C" w:rsidP="00AB11BA"/>
        </w:tc>
      </w:tr>
      <w:tr w:rsidR="0001213C" w14:paraId="7A2E1C16" w14:textId="77777777" w:rsidTr="003E33A9">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77777777" w:rsidR="0001213C" w:rsidRDefault="0001213C" w:rsidP="00AB11BA"/>
        </w:tc>
      </w:tr>
      <w:tr w:rsidR="0001213C" w14:paraId="4CAAA810" w14:textId="77777777" w:rsidTr="003E33A9">
        <w:tc>
          <w:tcPr>
            <w:tcW w:w="4479" w:type="dxa"/>
          </w:tcPr>
          <w:p w14:paraId="55F8714D" w14:textId="689F82B1" w:rsidR="0001213C" w:rsidRDefault="00D76687" w:rsidP="00AB11BA">
            <w:r>
              <w:t>A person’s treatment increased</w:t>
            </w:r>
            <w:r w:rsidR="003B5A18">
              <w:t>?</w:t>
            </w:r>
          </w:p>
        </w:tc>
        <w:tc>
          <w:tcPr>
            <w:tcW w:w="4474" w:type="dxa"/>
          </w:tcPr>
          <w:p w14:paraId="371F73CF" w14:textId="77777777" w:rsidR="0001213C" w:rsidRDefault="0001213C" w:rsidP="00AB11BA"/>
        </w:tc>
      </w:tr>
      <w:tr w:rsidR="0001213C" w14:paraId="5284BF45" w14:textId="77777777" w:rsidTr="003E33A9">
        <w:tc>
          <w:tcPr>
            <w:tcW w:w="4479" w:type="dxa"/>
          </w:tcPr>
          <w:p w14:paraId="49FE3BD0" w14:textId="11E590E8" w:rsidR="0001213C" w:rsidRDefault="00D53D7D" w:rsidP="00AB11BA">
            <w:r>
              <w:t>The structure of a person’s body changed?</w:t>
            </w:r>
          </w:p>
        </w:tc>
        <w:tc>
          <w:tcPr>
            <w:tcW w:w="4474" w:type="dxa"/>
          </w:tcPr>
          <w:p w14:paraId="394977C6" w14:textId="77777777" w:rsidR="0001213C" w:rsidRDefault="0001213C" w:rsidP="00AB11BA"/>
        </w:tc>
      </w:tr>
      <w:tr w:rsidR="0001213C" w14:paraId="05C7A365" w14:textId="77777777" w:rsidTr="003E33A9">
        <w:tc>
          <w:tcPr>
            <w:tcW w:w="4479" w:type="dxa"/>
          </w:tcPr>
          <w:p w14:paraId="49AA99D3" w14:textId="3A00385B" w:rsidR="0001213C" w:rsidRDefault="009E536F" w:rsidP="00AB11BA">
            <w:r>
              <w:t>A person’s life expectancy shortened</w:t>
            </w:r>
          </w:p>
        </w:tc>
        <w:tc>
          <w:tcPr>
            <w:tcW w:w="4474" w:type="dxa"/>
          </w:tcPr>
          <w:p w14:paraId="30DC12BD" w14:textId="77777777" w:rsidR="0001213C" w:rsidRDefault="0001213C" w:rsidP="00AB11BA"/>
        </w:tc>
      </w:tr>
      <w:tr w:rsidR="0001213C" w14:paraId="1C23E866" w14:textId="77777777" w:rsidTr="003E33A9">
        <w:tc>
          <w:tcPr>
            <w:tcW w:w="4479" w:type="dxa"/>
          </w:tcPr>
          <w:p w14:paraId="56D41F26" w14:textId="735E414A" w:rsidR="0001213C" w:rsidRDefault="00182EE7" w:rsidP="00AB11BA">
            <w:r>
              <w:lastRenderedPageBreak/>
              <w:t xml:space="preserve">A person’s sensory, </w:t>
            </w:r>
            <w:r w:rsidR="003E33A9">
              <w:t>motor,</w:t>
            </w:r>
            <w:r>
              <w:t xml:space="preserve"> or intellectual functions was impaired for 28 days or more</w:t>
            </w:r>
            <w:r w:rsidR="00280045">
              <w:t>?</w:t>
            </w:r>
          </w:p>
        </w:tc>
        <w:tc>
          <w:tcPr>
            <w:tcW w:w="4474" w:type="dxa"/>
          </w:tcPr>
          <w:p w14:paraId="22BBDD42" w14:textId="77777777" w:rsidR="0001213C" w:rsidRDefault="0001213C" w:rsidP="00AB11BA"/>
        </w:tc>
      </w:tr>
      <w:tr w:rsidR="0001213C" w14:paraId="3770735C" w14:textId="77777777" w:rsidTr="003E33A9">
        <w:tc>
          <w:tcPr>
            <w:tcW w:w="4479" w:type="dxa"/>
          </w:tcPr>
          <w:p w14:paraId="2897461B" w14:textId="495152D7" w:rsidR="0001213C" w:rsidRDefault="00182EE7" w:rsidP="00AB11BA">
            <w:r>
              <w:t>A person experienced pain or psychological harm for 28 days or more</w:t>
            </w:r>
            <w:r w:rsidR="00280045">
              <w:t>?</w:t>
            </w:r>
          </w:p>
        </w:tc>
        <w:tc>
          <w:tcPr>
            <w:tcW w:w="4474" w:type="dxa"/>
          </w:tcPr>
          <w:p w14:paraId="4E69445D" w14:textId="2500373B" w:rsidR="0001213C" w:rsidRDefault="002639A0" w:rsidP="00AB11BA">
            <w:r>
              <w:t>x</w:t>
            </w:r>
          </w:p>
        </w:tc>
      </w:tr>
      <w:tr w:rsidR="0001213C" w14:paraId="148DC3F3" w14:textId="77777777" w:rsidTr="003E33A9">
        <w:tc>
          <w:tcPr>
            <w:tcW w:w="4479" w:type="dxa"/>
          </w:tcPr>
          <w:p w14:paraId="70066683" w14:textId="23AD4589" w:rsidR="0001213C" w:rsidRDefault="00280045" w:rsidP="00AB11BA">
            <w:r>
              <w:t>A person needed health treatment in order to prevent them dying?</w:t>
            </w:r>
          </w:p>
        </w:tc>
        <w:tc>
          <w:tcPr>
            <w:tcW w:w="4474" w:type="dxa"/>
          </w:tcPr>
          <w:p w14:paraId="4097A47A" w14:textId="77777777" w:rsidR="0001213C" w:rsidRDefault="0001213C" w:rsidP="00AB11BA"/>
        </w:tc>
      </w:tr>
      <w:tr w:rsidR="0001213C" w14:paraId="61E677B5" w14:textId="77777777" w:rsidTr="003E33A9">
        <w:tc>
          <w:tcPr>
            <w:tcW w:w="4479" w:type="dxa"/>
          </w:tcPr>
          <w:p w14:paraId="1DA2FCC6" w14:textId="5DDD37E2" w:rsidR="0001213C" w:rsidRDefault="00642581" w:rsidP="00AB11BA">
            <w:r>
              <w:t>A person needing health treatment in order to prevent other injuries as listed above?</w:t>
            </w:r>
          </w:p>
        </w:tc>
        <w:tc>
          <w:tcPr>
            <w:tcW w:w="4474" w:type="dxa"/>
          </w:tcPr>
          <w:p w14:paraId="10C7F3F3" w14:textId="77777777" w:rsidR="0001213C" w:rsidRDefault="0001213C" w:rsidP="00AB11BA"/>
        </w:tc>
      </w:tr>
      <w:tr w:rsidR="0001213C" w14:paraId="17E23EAC" w14:textId="77777777" w:rsidTr="003E33A9">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77777777" w:rsidR="0001213C" w:rsidRDefault="0001213C" w:rsidP="00AB11BA"/>
        </w:tc>
      </w:tr>
      <w:tr w:rsidR="0001213C" w14:paraId="34F6962C" w14:textId="77777777" w:rsidTr="003E33A9">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25266014" w:rsidR="0001213C" w:rsidRDefault="002639A0" w:rsidP="00AB11BA">
            <w:r>
              <w:t>yes</w:t>
            </w:r>
          </w:p>
        </w:tc>
      </w:tr>
      <w:tr w:rsidR="0001213C" w14:paraId="15B43332" w14:textId="77777777" w:rsidTr="003E33A9">
        <w:tc>
          <w:tcPr>
            <w:tcW w:w="4479" w:type="dxa"/>
          </w:tcPr>
          <w:p w14:paraId="72EBE5C8" w14:textId="140D578A" w:rsidR="0001213C" w:rsidRDefault="00555A2E" w:rsidP="00AB11BA">
            <w:r>
              <w:t>What lessons did you learn?</w:t>
            </w:r>
          </w:p>
        </w:tc>
        <w:tc>
          <w:tcPr>
            <w:tcW w:w="4474" w:type="dxa"/>
          </w:tcPr>
          <w:p w14:paraId="5EDB14A7" w14:textId="3FB1798C" w:rsidR="0001213C" w:rsidRDefault="0001213C" w:rsidP="00AB11BA"/>
        </w:tc>
      </w:tr>
      <w:tr w:rsidR="0001213C" w14:paraId="34CAE9E2" w14:textId="77777777" w:rsidTr="003E33A9">
        <w:tc>
          <w:tcPr>
            <w:tcW w:w="4479" w:type="dxa"/>
          </w:tcPr>
          <w:p w14:paraId="3D1CC78D" w14:textId="1582504B" w:rsidR="0001213C" w:rsidRDefault="00091115" w:rsidP="00AB11BA">
            <w:r>
              <w:t>What learning &amp; improvements have been put in place as a result?</w:t>
            </w:r>
          </w:p>
        </w:tc>
        <w:tc>
          <w:tcPr>
            <w:tcW w:w="4474" w:type="dxa"/>
          </w:tcPr>
          <w:p w14:paraId="14204384" w14:textId="1F3F630E" w:rsidR="0001213C" w:rsidRDefault="002639A0" w:rsidP="00AB11BA">
            <w:r>
              <w:t xml:space="preserve">Cross service audits implemented </w:t>
            </w:r>
          </w:p>
        </w:tc>
      </w:tr>
      <w:tr w:rsidR="0001213C" w14:paraId="73815736" w14:textId="77777777" w:rsidTr="003E33A9">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54FC4D98" w:rsidR="0001213C" w:rsidRDefault="002639A0" w:rsidP="00AB11BA">
            <w:r>
              <w:t>No</w:t>
            </w:r>
          </w:p>
        </w:tc>
      </w:tr>
      <w:tr w:rsidR="0001213C" w14:paraId="17DA916B" w14:textId="77777777" w:rsidTr="003E33A9">
        <w:tc>
          <w:tcPr>
            <w:tcW w:w="4479" w:type="dxa"/>
          </w:tcPr>
          <w:p w14:paraId="43FBAF00" w14:textId="63CB4440" w:rsidR="0001213C" w:rsidRDefault="00516A44" w:rsidP="00AB11BA">
            <w:r>
              <w:t>How did you share lessons learned and who with?</w:t>
            </w:r>
          </w:p>
        </w:tc>
        <w:tc>
          <w:tcPr>
            <w:tcW w:w="4474" w:type="dxa"/>
          </w:tcPr>
          <w:p w14:paraId="29756619" w14:textId="507A6FA2" w:rsidR="0001213C" w:rsidRDefault="002639A0" w:rsidP="00AB11BA">
            <w:r>
              <w:t>Operational staff team and our commissioners</w:t>
            </w:r>
          </w:p>
        </w:tc>
      </w:tr>
      <w:tr w:rsidR="0001213C" w14:paraId="11D0F405" w14:textId="77777777" w:rsidTr="003E33A9">
        <w:tc>
          <w:tcPr>
            <w:tcW w:w="4479" w:type="dxa"/>
          </w:tcPr>
          <w:p w14:paraId="37098286" w14:textId="436DDBAB" w:rsidR="0001213C" w:rsidRDefault="006212C7" w:rsidP="00AB11BA">
            <w:r>
              <w:t>Could any further improvements be made?</w:t>
            </w:r>
          </w:p>
        </w:tc>
        <w:tc>
          <w:tcPr>
            <w:tcW w:w="4474" w:type="dxa"/>
          </w:tcPr>
          <w:p w14:paraId="02E1218E" w14:textId="090600FE" w:rsidR="0001213C" w:rsidRDefault="002639A0" w:rsidP="00AB11BA">
            <w:r>
              <w:t>There is an ongoing improvement plan across our operations</w:t>
            </w:r>
          </w:p>
        </w:tc>
      </w:tr>
      <w:tr w:rsidR="0001213C" w14:paraId="77982142" w14:textId="77777777" w:rsidTr="003E33A9">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608D6E6F" w:rsidR="0001213C" w:rsidRDefault="002639A0" w:rsidP="00AB11BA">
            <w:r>
              <w:t>We have incident debriefs where appropriate course of action is discussed</w:t>
            </w:r>
          </w:p>
        </w:tc>
      </w:tr>
      <w:tr w:rsidR="0001213C" w14:paraId="4F99FFC0" w14:textId="77777777" w:rsidTr="003E33A9">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23B97692" w:rsidR="0001213C" w:rsidRDefault="002639A0" w:rsidP="00AB11BA">
            <w:r>
              <w:t>Line management support, employee counselling, debrief</w:t>
            </w:r>
          </w:p>
        </w:tc>
      </w:tr>
      <w:tr w:rsidR="0001213C" w14:paraId="2C903236" w14:textId="77777777" w:rsidTr="003E33A9">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31905BE" w:rsidR="0001213C" w:rsidRDefault="002639A0" w:rsidP="00AB11BA">
            <w:r>
              <w:t xml:space="preserve">Full apology given to person(s) affected within a formal setting. </w:t>
            </w:r>
          </w:p>
        </w:tc>
      </w:tr>
    </w:tbl>
    <w:p w14:paraId="5DA6D0BD" w14:textId="77777777" w:rsidR="0001213C" w:rsidRDefault="0001213C" w:rsidP="00AB11BA">
      <w:pPr>
        <w:ind w:left="57"/>
      </w:pPr>
    </w:p>
    <w:p w14:paraId="6234C43B" w14:textId="259753B2" w:rsidR="002E6687" w:rsidRDefault="002E6687" w:rsidP="00AB11BA">
      <w:pPr>
        <w:ind w:left="57"/>
      </w:pP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4E1A0F">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41E3" w14:textId="77777777" w:rsidR="000039CF" w:rsidRDefault="000039CF" w:rsidP="00E82DE2">
      <w:r>
        <w:separator/>
      </w:r>
    </w:p>
  </w:endnote>
  <w:endnote w:type="continuationSeparator" w:id="0">
    <w:p w14:paraId="0212E274" w14:textId="77777777" w:rsidR="000039CF" w:rsidRDefault="000039CF" w:rsidP="00E8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E84B" w14:textId="56E2BD70" w:rsidR="002E6687" w:rsidRDefault="002E6687" w:rsidP="00FE6802">
    <w:pPr>
      <w:pStyle w:val="Footer"/>
    </w:pPr>
    <w:r>
      <w:t>Duty of Candour Annual Report                                            Classification: Public</w:t>
    </w:r>
  </w:p>
  <w:p w14:paraId="1C272FF4" w14:textId="6FD2A8EE" w:rsidR="00A972F7" w:rsidRPr="00FE6802" w:rsidRDefault="002E6687" w:rsidP="00FE6802">
    <w:pPr>
      <w:pStyle w:val="Footer"/>
    </w:pPr>
    <w:r>
      <w:t xml:space="preserve">Version 1 October 2020 </w:t>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03A3" w14:textId="77777777" w:rsidR="000039CF" w:rsidRDefault="000039CF" w:rsidP="00E82DE2">
      <w:r>
        <w:separator/>
      </w:r>
    </w:p>
  </w:footnote>
  <w:footnote w:type="continuationSeparator" w:id="0">
    <w:p w14:paraId="6D94D9FF" w14:textId="77777777" w:rsidR="000039CF" w:rsidRDefault="000039CF" w:rsidP="00E8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836962">
    <w:abstractNumId w:val="9"/>
  </w:num>
  <w:num w:numId="2" w16cid:durableId="2139494165">
    <w:abstractNumId w:val="0"/>
  </w:num>
  <w:num w:numId="3" w16cid:durableId="1253516689">
    <w:abstractNumId w:val="4"/>
  </w:num>
  <w:num w:numId="4" w16cid:durableId="1978759816">
    <w:abstractNumId w:val="8"/>
  </w:num>
  <w:num w:numId="5" w16cid:durableId="729423573">
    <w:abstractNumId w:val="2"/>
  </w:num>
  <w:num w:numId="6" w16cid:durableId="538470363">
    <w:abstractNumId w:val="6"/>
  </w:num>
  <w:num w:numId="7" w16cid:durableId="14566783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231341">
    <w:abstractNumId w:val="8"/>
    <w:lvlOverride w:ilvl="0">
      <w:startOverride w:val="1"/>
    </w:lvlOverride>
  </w:num>
  <w:num w:numId="9" w16cid:durableId="197383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8764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106818">
    <w:abstractNumId w:val="2"/>
    <w:lvlOverride w:ilvl="0">
      <w:startOverride w:val="1"/>
    </w:lvlOverride>
  </w:num>
  <w:num w:numId="12" w16cid:durableId="8835183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01965">
    <w:abstractNumId w:val="11"/>
  </w:num>
  <w:num w:numId="14" w16cid:durableId="653722132">
    <w:abstractNumId w:val="1"/>
  </w:num>
  <w:num w:numId="15" w16cid:durableId="2084523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39CF"/>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DD"/>
    <w:rsid w:val="00062B2A"/>
    <w:rsid w:val="00073998"/>
    <w:rsid w:val="00074875"/>
    <w:rsid w:val="0009077C"/>
    <w:rsid w:val="00091115"/>
    <w:rsid w:val="000941A4"/>
    <w:rsid w:val="000A03D1"/>
    <w:rsid w:val="000B5447"/>
    <w:rsid w:val="000C793D"/>
    <w:rsid w:val="000D02AE"/>
    <w:rsid w:val="000D7DDA"/>
    <w:rsid w:val="000E4B81"/>
    <w:rsid w:val="000E52C0"/>
    <w:rsid w:val="000E5979"/>
    <w:rsid w:val="000E6DA3"/>
    <w:rsid w:val="000F231C"/>
    <w:rsid w:val="000F232F"/>
    <w:rsid w:val="00100E3D"/>
    <w:rsid w:val="00110CB2"/>
    <w:rsid w:val="00117F2A"/>
    <w:rsid w:val="00121436"/>
    <w:rsid w:val="001272A3"/>
    <w:rsid w:val="00137EF3"/>
    <w:rsid w:val="00141C56"/>
    <w:rsid w:val="00145586"/>
    <w:rsid w:val="00147428"/>
    <w:rsid w:val="00147591"/>
    <w:rsid w:val="00147635"/>
    <w:rsid w:val="001507DF"/>
    <w:rsid w:val="00151155"/>
    <w:rsid w:val="001529F9"/>
    <w:rsid w:val="001649C0"/>
    <w:rsid w:val="00176CE5"/>
    <w:rsid w:val="00182EE7"/>
    <w:rsid w:val="001855A1"/>
    <w:rsid w:val="001A261B"/>
    <w:rsid w:val="001A5B74"/>
    <w:rsid w:val="001A7A10"/>
    <w:rsid w:val="001B2729"/>
    <w:rsid w:val="001B481B"/>
    <w:rsid w:val="001C465B"/>
    <w:rsid w:val="001C4B32"/>
    <w:rsid w:val="001D0FEE"/>
    <w:rsid w:val="001D36C6"/>
    <w:rsid w:val="001D4EFD"/>
    <w:rsid w:val="001E3CFC"/>
    <w:rsid w:val="001F31E9"/>
    <w:rsid w:val="002005E5"/>
    <w:rsid w:val="0021574E"/>
    <w:rsid w:val="00216D88"/>
    <w:rsid w:val="00221D50"/>
    <w:rsid w:val="002424EF"/>
    <w:rsid w:val="00245C43"/>
    <w:rsid w:val="002500D2"/>
    <w:rsid w:val="002556C8"/>
    <w:rsid w:val="002575C1"/>
    <w:rsid w:val="002639A0"/>
    <w:rsid w:val="00280045"/>
    <w:rsid w:val="00280DB9"/>
    <w:rsid w:val="00296A9A"/>
    <w:rsid w:val="00297AB9"/>
    <w:rsid w:val="002A428F"/>
    <w:rsid w:val="002A5703"/>
    <w:rsid w:val="002A5CE0"/>
    <w:rsid w:val="002A718D"/>
    <w:rsid w:val="002B1A21"/>
    <w:rsid w:val="002B4B1B"/>
    <w:rsid w:val="002E6687"/>
    <w:rsid w:val="002E66BB"/>
    <w:rsid w:val="002F244F"/>
    <w:rsid w:val="0030240B"/>
    <w:rsid w:val="003068A4"/>
    <w:rsid w:val="00311B5F"/>
    <w:rsid w:val="00311E35"/>
    <w:rsid w:val="003344AF"/>
    <w:rsid w:val="003375BC"/>
    <w:rsid w:val="00340204"/>
    <w:rsid w:val="00343978"/>
    <w:rsid w:val="00360B38"/>
    <w:rsid w:val="003647E7"/>
    <w:rsid w:val="00392FE4"/>
    <w:rsid w:val="003A5070"/>
    <w:rsid w:val="003B0329"/>
    <w:rsid w:val="003B5A18"/>
    <w:rsid w:val="003B6EDF"/>
    <w:rsid w:val="003C0899"/>
    <w:rsid w:val="003C7860"/>
    <w:rsid w:val="003D59FD"/>
    <w:rsid w:val="003D5E1E"/>
    <w:rsid w:val="003D606D"/>
    <w:rsid w:val="003D6230"/>
    <w:rsid w:val="003D7E55"/>
    <w:rsid w:val="003E33A9"/>
    <w:rsid w:val="003E54BA"/>
    <w:rsid w:val="003F288D"/>
    <w:rsid w:val="003F3C21"/>
    <w:rsid w:val="003F6355"/>
    <w:rsid w:val="003F6B0C"/>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665B"/>
    <w:rsid w:val="004A5EB2"/>
    <w:rsid w:val="004B0F9D"/>
    <w:rsid w:val="004B1624"/>
    <w:rsid w:val="004B1F9B"/>
    <w:rsid w:val="004C3E5E"/>
    <w:rsid w:val="004C7CC9"/>
    <w:rsid w:val="004D1790"/>
    <w:rsid w:val="004E17F5"/>
    <w:rsid w:val="004E1A0F"/>
    <w:rsid w:val="004E6DC0"/>
    <w:rsid w:val="004F1BDA"/>
    <w:rsid w:val="004F4FC2"/>
    <w:rsid w:val="004F70DF"/>
    <w:rsid w:val="005069CA"/>
    <w:rsid w:val="00507D77"/>
    <w:rsid w:val="00514371"/>
    <w:rsid w:val="00516A44"/>
    <w:rsid w:val="005507FB"/>
    <w:rsid w:val="005538E2"/>
    <w:rsid w:val="00555A2E"/>
    <w:rsid w:val="00564BCA"/>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FE4"/>
    <w:rsid w:val="006A6148"/>
    <w:rsid w:val="006B2A83"/>
    <w:rsid w:val="006C241D"/>
    <w:rsid w:val="006C369E"/>
    <w:rsid w:val="006D3BC6"/>
    <w:rsid w:val="006D40D8"/>
    <w:rsid w:val="006D7CFD"/>
    <w:rsid w:val="006E1F01"/>
    <w:rsid w:val="007032A8"/>
    <w:rsid w:val="007177D1"/>
    <w:rsid w:val="00747780"/>
    <w:rsid w:val="007526F3"/>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60D8C"/>
    <w:rsid w:val="008623A4"/>
    <w:rsid w:val="00875801"/>
    <w:rsid w:val="00880EC5"/>
    <w:rsid w:val="00883DDC"/>
    <w:rsid w:val="00890613"/>
    <w:rsid w:val="0089090F"/>
    <w:rsid w:val="008A189F"/>
    <w:rsid w:val="008D1EBA"/>
    <w:rsid w:val="008D7E88"/>
    <w:rsid w:val="008E77CD"/>
    <w:rsid w:val="008F3D69"/>
    <w:rsid w:val="0092170E"/>
    <w:rsid w:val="0093108C"/>
    <w:rsid w:val="0094601C"/>
    <w:rsid w:val="009513A1"/>
    <w:rsid w:val="009535CF"/>
    <w:rsid w:val="00956332"/>
    <w:rsid w:val="0096481D"/>
    <w:rsid w:val="00983446"/>
    <w:rsid w:val="00986AA3"/>
    <w:rsid w:val="00987E9C"/>
    <w:rsid w:val="00997D87"/>
    <w:rsid w:val="009A655D"/>
    <w:rsid w:val="009B40B3"/>
    <w:rsid w:val="009B4792"/>
    <w:rsid w:val="009B4D74"/>
    <w:rsid w:val="009C386F"/>
    <w:rsid w:val="009C5FF8"/>
    <w:rsid w:val="009C678A"/>
    <w:rsid w:val="009E536F"/>
    <w:rsid w:val="00A04D7A"/>
    <w:rsid w:val="00A23CCE"/>
    <w:rsid w:val="00A32078"/>
    <w:rsid w:val="00A402F0"/>
    <w:rsid w:val="00A47EFB"/>
    <w:rsid w:val="00A5518B"/>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10D24"/>
    <w:rsid w:val="00B15BD4"/>
    <w:rsid w:val="00B15CF0"/>
    <w:rsid w:val="00B226A9"/>
    <w:rsid w:val="00B254C0"/>
    <w:rsid w:val="00B33E3A"/>
    <w:rsid w:val="00B34EB2"/>
    <w:rsid w:val="00B403C8"/>
    <w:rsid w:val="00B4285D"/>
    <w:rsid w:val="00B5080D"/>
    <w:rsid w:val="00B5320C"/>
    <w:rsid w:val="00B55372"/>
    <w:rsid w:val="00B5767E"/>
    <w:rsid w:val="00B630F2"/>
    <w:rsid w:val="00B649E9"/>
    <w:rsid w:val="00B656B6"/>
    <w:rsid w:val="00B739EA"/>
    <w:rsid w:val="00B81310"/>
    <w:rsid w:val="00B9108A"/>
    <w:rsid w:val="00B93157"/>
    <w:rsid w:val="00BA11C0"/>
    <w:rsid w:val="00BA2891"/>
    <w:rsid w:val="00BA2E5E"/>
    <w:rsid w:val="00BB0EF7"/>
    <w:rsid w:val="00BB2A89"/>
    <w:rsid w:val="00BB4945"/>
    <w:rsid w:val="00BB60AA"/>
    <w:rsid w:val="00BB6C49"/>
    <w:rsid w:val="00BB77A7"/>
    <w:rsid w:val="00BC3823"/>
    <w:rsid w:val="00BC622B"/>
    <w:rsid w:val="00BD2E12"/>
    <w:rsid w:val="00BD682A"/>
    <w:rsid w:val="00BE560B"/>
    <w:rsid w:val="00BF0636"/>
    <w:rsid w:val="00BF139B"/>
    <w:rsid w:val="00BF613F"/>
    <w:rsid w:val="00C00500"/>
    <w:rsid w:val="00C0375C"/>
    <w:rsid w:val="00C14C97"/>
    <w:rsid w:val="00C151F1"/>
    <w:rsid w:val="00C26DA3"/>
    <w:rsid w:val="00C33585"/>
    <w:rsid w:val="00C40E3B"/>
    <w:rsid w:val="00C47998"/>
    <w:rsid w:val="00C55456"/>
    <w:rsid w:val="00C66021"/>
    <w:rsid w:val="00C723D1"/>
    <w:rsid w:val="00C90424"/>
    <w:rsid w:val="00C9134C"/>
    <w:rsid w:val="00CB7619"/>
    <w:rsid w:val="00CC6B6D"/>
    <w:rsid w:val="00CC6C06"/>
    <w:rsid w:val="00CC7563"/>
    <w:rsid w:val="00CD1C12"/>
    <w:rsid w:val="00CD32BB"/>
    <w:rsid w:val="00CD7CC3"/>
    <w:rsid w:val="00D001AA"/>
    <w:rsid w:val="00D11F5B"/>
    <w:rsid w:val="00D159B1"/>
    <w:rsid w:val="00D20C33"/>
    <w:rsid w:val="00D21A56"/>
    <w:rsid w:val="00D27D2C"/>
    <w:rsid w:val="00D34D3C"/>
    <w:rsid w:val="00D3598C"/>
    <w:rsid w:val="00D36F4A"/>
    <w:rsid w:val="00D45609"/>
    <w:rsid w:val="00D5091E"/>
    <w:rsid w:val="00D53D7D"/>
    <w:rsid w:val="00D608D1"/>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D22"/>
    <w:rsid w:val="00E00F4B"/>
    <w:rsid w:val="00E02300"/>
    <w:rsid w:val="00E03322"/>
    <w:rsid w:val="00E04148"/>
    <w:rsid w:val="00E1457C"/>
    <w:rsid w:val="00E14E62"/>
    <w:rsid w:val="00E20F56"/>
    <w:rsid w:val="00E256B1"/>
    <w:rsid w:val="00E35646"/>
    <w:rsid w:val="00E35F87"/>
    <w:rsid w:val="00E435BA"/>
    <w:rsid w:val="00E52590"/>
    <w:rsid w:val="00E56EAE"/>
    <w:rsid w:val="00E722B5"/>
    <w:rsid w:val="00E7310F"/>
    <w:rsid w:val="00E82D11"/>
    <w:rsid w:val="00E82DE2"/>
    <w:rsid w:val="00E83FDB"/>
    <w:rsid w:val="00E86898"/>
    <w:rsid w:val="00E966A1"/>
    <w:rsid w:val="00E96AE8"/>
    <w:rsid w:val="00EA30B0"/>
    <w:rsid w:val="00EA3D43"/>
    <w:rsid w:val="00EB1BA2"/>
    <w:rsid w:val="00EC02A2"/>
    <w:rsid w:val="00EC040D"/>
    <w:rsid w:val="00EC14B9"/>
    <w:rsid w:val="00ED238B"/>
    <w:rsid w:val="00EE6B27"/>
    <w:rsid w:val="00EF58BA"/>
    <w:rsid w:val="00EF6976"/>
    <w:rsid w:val="00F053EC"/>
    <w:rsid w:val="00F3667C"/>
    <w:rsid w:val="00F4537E"/>
    <w:rsid w:val="00F515D3"/>
    <w:rsid w:val="00F51C9C"/>
    <w:rsid w:val="00F528D5"/>
    <w:rsid w:val="00F533D1"/>
    <w:rsid w:val="00F5724A"/>
    <w:rsid w:val="00F62856"/>
    <w:rsid w:val="00F769EE"/>
    <w:rsid w:val="00F8324E"/>
    <w:rsid w:val="00F94540"/>
    <w:rsid w:val="00F9497A"/>
    <w:rsid w:val="00F97CDA"/>
    <w:rsid w:val="00FB310B"/>
    <w:rsid w:val="00FB40FA"/>
    <w:rsid w:val="00FB7D3A"/>
    <w:rsid w:val="00FC02C9"/>
    <w:rsid w:val="00FC1CDF"/>
    <w:rsid w:val="00FC2691"/>
    <w:rsid w:val="00FC57A1"/>
    <w:rsid w:val="00FD010E"/>
    <w:rsid w:val="00FD629F"/>
    <w:rsid w:val="00FD794C"/>
    <w:rsid w:val="00FE130D"/>
    <w:rsid w:val="00FE2B4E"/>
    <w:rsid w:val="00FE5795"/>
    <w:rsid w:val="00FE616F"/>
    <w:rsid w:val="00FE6517"/>
    <w:rsid w:val="00FE6802"/>
    <w:rsid w:val="00FE7108"/>
    <w:rsid w:val="00FE779E"/>
    <w:rsid w:val="00FF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488b3f-89f0-4b91-b832-d986c2558312"/>
    <eb5a099346d544a093cc4c2ec0ea4778 xmlns="8d9d358d-382b-4224-a719-9db865bcff8a">
      <Terms xmlns="http://schemas.microsoft.com/office/infopath/2007/PartnerControls">
        <TermInfo xmlns="http://schemas.microsoft.com/office/infopath/2007/PartnerControls">
          <TermName xmlns="http://schemas.microsoft.com/office/infopath/2007/PartnerControls">Incident Reporting</TermName>
          <TermId xmlns="http://schemas.microsoft.com/office/infopath/2007/PartnerControls">e0075a64-711b-4e6a-b4c6-8e261933c8e9</TermId>
        </TermInfo>
      </Terms>
    </eb5a099346d544a093cc4c2ec0ea4778>
    <i38984c5622147c1a3fb5b030b216921 xmlns="8d9d358d-382b-4224-a719-9db865bcff8a">
      <Terms xmlns="http://schemas.microsoft.com/office/infopath/2007/PartnerControls">
        <TermInfo xmlns="http://schemas.microsoft.com/office/infopath/2007/PartnerControls">
          <TermName xmlns="http://schemas.microsoft.com/office/infopath/2007/PartnerControls">October 2020</TermName>
          <TermId xmlns="http://schemas.microsoft.com/office/infopath/2007/PartnerControls">00000000-0000-0000-0000-000000000000</TermId>
        </TermInfo>
      </Terms>
    </i38984c5622147c1a3fb5b030b2169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D89F2D671654CA2393523229D7FB1" ma:contentTypeVersion="7" ma:contentTypeDescription="Create a new document." ma:contentTypeScope="" ma:versionID="b79021f19c6d0eb06400556a708e29f3">
  <xsd:schema xmlns:xsd="http://www.w3.org/2001/XMLSchema" xmlns:xs="http://www.w3.org/2001/XMLSchema" xmlns:p="http://schemas.microsoft.com/office/2006/metadata/properties" xmlns:ns2="8d9d358d-382b-4224-a719-9db865bcff8a" xmlns:ns3="12488b3f-89f0-4b91-b832-d986c2558312" targetNamespace="http://schemas.microsoft.com/office/2006/metadata/properties" ma:root="true" ma:fieldsID="6e9ddcaa1705bcc22046d3cda07c1af0" ns2:_="" ns3:_="">
    <xsd:import namespace="8d9d358d-382b-4224-a719-9db865bcff8a"/>
    <xsd:import namespace="12488b3f-89f0-4b91-b832-d986c2558312"/>
    <xsd:element name="properties">
      <xsd:complexType>
        <xsd:sequence>
          <xsd:element name="documentManagement">
            <xsd:complexType>
              <xsd:all>
                <xsd:element ref="ns2:MediaServiceMetadata" minOccurs="0"/>
                <xsd:element ref="ns2:MediaServiceFastMetadata" minOccurs="0"/>
                <xsd:element ref="ns2:eb5a099346d544a093cc4c2ec0ea4778" minOccurs="0"/>
                <xsd:element ref="ns3:TaxCatchAll" minOccurs="0"/>
                <xsd:element ref="ns2:i38984c5622147c1a3fb5b030b2169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358d-382b-4224-a719-9db865bcf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b5a099346d544a093cc4c2ec0ea4778" ma:index="11" ma:taxonomy="true" ma:internalName="eb5a099346d544a093cc4c2ec0ea4778" ma:taxonomyFieldName="Quality" ma:displayName="Quality" ma:default="" ma:fieldId="{eb5a0993-46d5-44a0-93cc-4c2ec0ea4778}" ma:taxonomyMulti="true" ma:sspId="015a9011-d755-4374-87ab-88fea88c99ea" ma:termSetId="4300f690-e881-4d27-967f-3fd34ecc9b42" ma:anchorId="00000000-0000-0000-0000-000000000000" ma:open="true" ma:isKeyword="false">
      <xsd:complexType>
        <xsd:sequence>
          <xsd:element ref="pc:Terms" minOccurs="0" maxOccurs="1"/>
        </xsd:sequence>
      </xsd:complexType>
    </xsd:element>
    <xsd:element name="i38984c5622147c1a3fb5b030b216921" ma:index="14" ma:taxonomy="true" ma:internalName="i38984c5622147c1a3fb5b030b216921" ma:taxonomyFieldName="completed" ma:displayName="completed" ma:default="" ma:fieldId="{238984c5-6221-47c1-a3fb-5b030b216921}" ma:taxonomyMulti="true" ma:sspId="015a9011-d755-4374-87ab-88fea88c99ea" ma:termSetId="2f8d11aa-e9b3-4652-afcb-88c058a0047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7993D-08D8-45A3-AE0E-625A8230A878}">
  <ds:schemaRefs>
    <ds:schemaRef ds:uri="http://schemas.microsoft.com/office/2006/metadata/properties"/>
    <ds:schemaRef ds:uri="http://schemas.microsoft.com/office/infopath/2007/PartnerControls"/>
    <ds:schemaRef ds:uri="12488b3f-89f0-4b91-b832-d986c2558312"/>
    <ds:schemaRef ds:uri="8d9d358d-382b-4224-a719-9db865bcff8a"/>
  </ds:schemaRefs>
</ds:datastoreItem>
</file>

<file path=customXml/itemProps2.xml><?xml version="1.0" encoding="utf-8"?>
<ds:datastoreItem xmlns:ds="http://schemas.openxmlformats.org/officeDocument/2006/customXml" ds:itemID="{13EE265D-E1CD-4760-8D26-DB426E71E965}">
  <ds:schemaRefs>
    <ds:schemaRef ds:uri="http://schemas.microsoft.com/sharepoint/v3/contenttype/forms"/>
  </ds:schemaRefs>
</ds:datastoreItem>
</file>

<file path=customXml/itemProps3.xml><?xml version="1.0" encoding="utf-8"?>
<ds:datastoreItem xmlns:ds="http://schemas.openxmlformats.org/officeDocument/2006/customXml" ds:itemID="{65CAA1EF-97B7-4377-A64B-F199CD858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358d-382b-4224-a719-9db865bcff8a"/>
    <ds:schemaRef ds:uri="12488b3f-89f0-4b91-b832-d986c255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angie gray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Fiona Dunwoodie</cp:lastModifiedBy>
  <cp:revision>2</cp:revision>
  <cp:lastPrinted>2019-02-12T09:41:00Z</cp:lastPrinted>
  <dcterms:created xsi:type="dcterms:W3CDTF">2022-08-03T09:13:00Z</dcterms:created>
  <dcterms:modified xsi:type="dcterms:W3CDTF">2022-08-03T09:13:00Z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0x010100894D89F2D671654CA2393523229D7FB1</vt:lpwstr>
  </property>
</Properties>
</file>